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55"/>
        <w:gridCol w:w="1246"/>
        <w:gridCol w:w="559"/>
        <w:gridCol w:w="688"/>
        <w:gridCol w:w="1232"/>
        <w:gridCol w:w="1247"/>
        <w:gridCol w:w="1246"/>
        <w:gridCol w:w="1232"/>
        <w:gridCol w:w="1247"/>
        <w:gridCol w:w="1347"/>
        <w:gridCol w:w="1476"/>
        <w:gridCol w:w="57"/>
      </w:tblGrid>
      <w:tr>
        <w:trPr>
          <w:trHeight w:hRule="exact" w:val="1017"/>
        </w:trPr>
        <w:tc>
          <w:tcPr>
            <w:tcW w:w="15575" w:type="dxa"/>
            <w:gridSpan w:val="11"/>
            <w:vAlign w:val="center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Отчет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по расходованию средств бюджета Ленинградской области, предоставляемых в виде субсидий на финансовое обеспечение государственного задания на оказание государственных услуг подведомственными учреждениями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с 01.02.2024 по 29.02.2024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632" w:type="dxa"/>
            <w:gridSpan w:val="12"/>
          </w:tcPr>
          <w:p/>
        </w:tc>
      </w:tr>
      <w:tr>
        <w:trPr>
          <w:trHeight w:hRule="exact" w:val="444"/>
        </w:trPr>
        <w:tc>
          <w:tcPr>
            <w:tcW w:w="5860" w:type="dxa"/>
            <w:gridSpan w:val="3"/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Наименование учреждения</w:t>
            </w:r>
          </w:p>
        </w:tc>
        <w:tc>
          <w:tcPr>
            <w:tcW w:w="9715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FF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2"/>
                <w:spacing w:val="-2"/>
              </w:rPr>
              <w:t xml:space="preserve">ЛОГБУ "Лодейнопольский специальный ДИ"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5860" w:type="dxa"/>
            <w:gridSpan w:val="3"/>
          </w:tcPr>
          <w:p/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344"/>
        </w:trPr>
        <w:tc>
          <w:tcPr>
            <w:tcW w:w="5860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2"/>
                <w:spacing w:val="-2"/>
              </w:rPr>
              <w:t xml:space="preserve">Единица измерения: тыс.рублей</w:t>
            </w:r>
          </w:p>
        </w:tc>
        <w:tc>
          <w:tcPr>
            <w:tcW w:w="9715" w:type="dxa"/>
            <w:gridSpan w:val="8"/>
            <w:vMerge/>
            <w:tcBorders>
              <w:bottom w:val="single" w:sz="5" w:space="0" w:color="000000"/>
            </w:tcBorders>
            <w:shd w:val="clear" w:color="auto" w:fill="FFFFBE"/>
          </w:tcPr>
          <w:p/>
        </w:tc>
        <w:tc>
          <w:tcPr>
            <w:tcW w:w="57" w:type="dxa"/>
          </w:tcPr>
          <w:p/>
        </w:tc>
      </w:tr>
      <w:tr>
        <w:trPr>
          <w:trHeight w:hRule="exact" w:val="1232"/>
        </w:trPr>
        <w:tc>
          <w:tcPr>
            <w:tcW w:w="4055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Вид обслуживания</w:t>
            </w:r>
          </w:p>
        </w:tc>
        <w:tc>
          <w:tcPr>
            <w:tcW w:w="124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получивших социальные услуги с 01.02.2024 по 29.02.2024 (чел)</w:t>
            </w:r>
          </w:p>
        </w:tc>
        <w:tc>
          <w:tcPr>
            <w:tcW w:w="124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Численность граждан, получающих социальные услуги  на 29.02.2024 (чел)</w:t>
            </w:r>
          </w:p>
        </w:tc>
        <w:tc>
          <w:tcPr>
            <w:tcW w:w="247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</w:t>
            </w:r>
          </w:p>
        </w:tc>
        <w:tc>
          <w:tcPr>
            <w:tcW w:w="2478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Количество услуг, предоставляемых бесплатно (100%)</w:t>
            </w:r>
          </w:p>
        </w:tc>
        <w:tc>
          <w:tcPr>
            <w:tcW w:w="12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Тариф на разовую услугу</w:t>
            </w:r>
          </w:p>
        </w:tc>
        <w:tc>
          <w:tcPr>
            <w:tcW w:w="13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Стоимость социальных услуг, рассчитанная исходя из объема фактически предоставленных социальных услуг (тыс.руб.)</w:t>
            </w:r>
          </w:p>
        </w:tc>
        <w:tc>
          <w:tcPr>
            <w:tcW w:w="147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Поступило средств от оплаты за гарантиро-ванные социальные услуги за отчетный период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7"/>
        </w:trPr>
        <w:tc>
          <w:tcPr>
            <w:tcW w:w="405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4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койко-дней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социальных услуг</w:t>
            </w:r>
          </w:p>
        </w:tc>
        <w:tc>
          <w:tcPr>
            <w:tcW w:w="12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301,67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990,87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1235,61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2494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1247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постоянным проживанием в отделениях активного долголетия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1,10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86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4,68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2,67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667,74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2876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406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988,50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2842,93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14390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2040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5750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14380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2030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5752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2876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отделениях милосердия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181,09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15703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3895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964,28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6322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424,21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54,48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3364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150,47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3149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211,30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120,17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0,48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1015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75,50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0,94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235,23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7,29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111,24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 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268,28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1599,72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1932,46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проветривание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генеральная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ежедневная уборка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6040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оздоровительной работы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464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получении юридических услуг (в том числе бесплатно)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21.1 (для ИППСУ до 01.09.2022) 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и(или)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проживанием), страдающим психическими расстройствами, в геронтопсихиатрических отделениях в домах-интернатах общего типа (доп.)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133,97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16073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3322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1023,35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Отправка за счет средств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ежедневных гигиенических процедурах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6040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1160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405,28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56,18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14,85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102,88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2813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580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67,10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188,75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1015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74,38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(для ИППСУ до 01.09.2022)  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30.1 Социальные услуги, предоставляемые совершеннолетним в стационарной форме (база)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1089,34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186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176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4974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925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712,02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3541,59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4043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4043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4043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4043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4043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4043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499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(нательным бельем и постельными принадлежностями)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помещений и мест общего пользования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площадью жилых помещений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питанием в соответствии с утвержденными нормативами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426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099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1DD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30.2 Социальные услуги, предоставляемые совершеннолетним в стационарной форме (доп)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320,16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Всего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178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176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22437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5269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1490,11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2,68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2692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180,61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4902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718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219,27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2755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38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5325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476,37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51,33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56,63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0,57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32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4,71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6,89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24,09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71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3,54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17,71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3,66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125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1,32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обучении навыкам компьютерной грамотности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навыкам самообслуживания, поведения в быту и общественных местах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EF3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Стационарная с временным проживанием: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Социально-бытовые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Бритье (помощь в бритье) бороды и усов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0,88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59,04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Отправка за счет получателя социальных услуг почтовой корреспонденции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одевании и переодевании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44,73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43,92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мягким инвентарем (одеждой, обувью) согласно утвержденным нормативам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91,14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18,87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Стрижка волос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48,80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0,83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121,64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0,12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546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55,79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81,79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46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ежедневных гигиенических процедурах, смена подгузников и абсорбирующего белья лицам, не способных по состоянию здоровья самостоятельно осуществлять за собой уход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1190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287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89,46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106,46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Мытье (помощь в мытье)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111,83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18,23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Социально-медицинские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Лечебная физкультура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Физиопроцедуры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27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56,63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1,70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98,09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8,24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мероприятий, направленных на формирование здорового образа жизни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16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13,00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0,36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17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11,27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3,72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Массаж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156,59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3,13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занятий по адаптивной физической культуре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5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9,06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0,04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26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136,08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Социально-психологический патронаж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29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33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44,87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3,41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Социально-педагогические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Социально-педагогическая коррекция, включая диагностику и консультирование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4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15,90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0,03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Социально-трудовые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60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трудоустройстве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Социально-правовые услуги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45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31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82,23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0,25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8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Оказание помощи в защите прав и законных интересов получателей социальных услуг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21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Услуги по повышению коммуникативности получателей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5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1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0EC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Проведение социально-реабилитационных мероприятий в сфере социального обслуживания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0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color w:val="000000"/>
                  <w:sz w:val="18"/>
                  <w:spacing w:val="-2"/>
                </w:rPr>
                <w:t xml:space="preserve">8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0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DA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5575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EFFBE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СВОД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0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ИТОГО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371</w:t>
              </w:r>
            </w:hyperlink>
          </w:p>
        </w:tc>
        <w:tc>
          <w:tcPr>
            <w:tcW w:w="124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hyperlink r:id="hId0">
              <w:r>
                <w:rPr>
                  <w:rFonts w:ascii="Arial" w:hAnsi="Arial" w:eastAsia="Arial" w:cs="Arial"/>
                  <w:b/>
                  <w:color w:val="000000"/>
                  <w:sz w:val="18"/>
                  <w:spacing w:val="-2"/>
                </w:rPr>
                <w:t xml:space="preserve">360</w:t>
              </w:r>
            </w:hyperlink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10305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54299</w:t>
            </w:r>
          </w:p>
        </w:tc>
        <w:tc>
          <w:tcPr>
            <w:tcW w:w="12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1708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12495</w:t>
            </w:r>
          </w:p>
        </w:tc>
        <w:tc>
          <w:tcPr>
            <w:tcW w:w="12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13035,02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2963,35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2024-03-11T10:46:14Z</dcterms:created>
  <dcterms:modified xsi:type="dcterms:W3CDTF">2024-03-11T10:46:14Z</dcterms:modified>
</cp:coreProperties>
</file>