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055"/>
        <w:gridCol w:w="1246"/>
        <w:gridCol w:w="559"/>
        <w:gridCol w:w="688"/>
        <w:gridCol w:w="1232"/>
        <w:gridCol w:w="1247"/>
        <w:gridCol w:w="1246"/>
        <w:gridCol w:w="1232"/>
        <w:gridCol w:w="1247"/>
        <w:gridCol w:w="1347"/>
        <w:gridCol w:w="1476"/>
        <w:gridCol w:w="57"/>
      </w:tblGrid>
      <w:tr>
        <w:trPr>
          <w:trHeight w:hRule="exact" w:val="1017"/>
        </w:trPr>
        <w:tc>
          <w:tcPr>
            <w:tcW w:w="1557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Отчет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по расходованию средств бюджета Ленинградской области, предоставляемых в виде субсидий на финансовое обеспечение государственного задания на оказание государственных услуг подведомственными учреждениями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с 01.05.2024 по 31.05.2024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12"/>
          </w:tcPr>
          <w:p/>
        </w:tc>
      </w:tr>
      <w:tr>
        <w:trPr>
          <w:trHeight w:hRule="exact" w:val="444"/>
        </w:trPr>
        <w:tc>
          <w:tcPr>
            <w:tcW w:w="5860" w:type="dxa"/>
            <w:gridSpan w:val="3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2"/>
                <w:spacing w:val="-2"/>
              </w:rPr>
              <w:t xml:space="preserve">Наименование учреждения</w:t>
            </w:r>
          </w:p>
        </w:tc>
        <w:tc>
          <w:tcPr>
            <w:tcW w:w="9715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FF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2"/>
                <w:spacing w:val="-2"/>
              </w:rPr>
              <w:t xml:space="preserve">ЛОГБУ "Лодейнопольский специальный ДИ"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860" w:type="dxa"/>
            <w:gridSpan w:val="3"/>
          </w:tcPr>
          <w:p/>
        </w:tc>
        <w:tc>
          <w:tcPr>
            <w:tcW w:w="9715" w:type="dxa"/>
            <w:gridSpan w:val="8"/>
            <w:vMerge/>
            <w:tcBorders>
              <w:bottom w:val="single" w:sz="5" w:space="0" w:color="000000"/>
            </w:tcBorders>
            <w:shd w:val="clear" w:color="auto" w:fill="FFFFBE"/>
          </w:tcPr>
          <w:p/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5860" w:type="dxa"/>
            <w:gridSpan w:val="3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Единица измерения: тыс.рублей</w:t>
            </w:r>
          </w:p>
        </w:tc>
        <w:tc>
          <w:tcPr>
            <w:tcW w:w="9715" w:type="dxa"/>
            <w:gridSpan w:val="8"/>
            <w:vMerge/>
            <w:tcBorders>
              <w:bottom w:val="single" w:sz="5" w:space="0" w:color="000000"/>
            </w:tcBorders>
            <w:shd w:val="clear" w:color="auto" w:fill="FFFFBE"/>
          </w:tcPr>
          <w:p/>
        </w:tc>
        <w:tc>
          <w:tcPr>
            <w:tcW w:w="57" w:type="dxa"/>
          </w:tcPr>
          <w:p/>
        </w:tc>
      </w:tr>
      <w:tr>
        <w:trPr>
          <w:trHeight w:hRule="exact" w:val="1232"/>
        </w:trPr>
        <w:tc>
          <w:tcPr>
            <w:tcW w:w="405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Вид обслуживания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Численность граждан, получивших социальные услуги с 01.05.2024 по 31.05.2024 (чел)</w:t>
            </w:r>
          </w:p>
        </w:tc>
        <w:tc>
          <w:tcPr>
            <w:tcW w:w="12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Численность граждан, получающих социальные услуги  на 31.05.2024 (чел)</w:t>
            </w:r>
          </w:p>
        </w:tc>
        <w:tc>
          <w:tcPr>
            <w:tcW w:w="247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услуг</w:t>
            </w:r>
          </w:p>
        </w:tc>
        <w:tc>
          <w:tcPr>
            <w:tcW w:w="247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услуг, предоставляемых бесплатно (100%)</w:t>
            </w:r>
          </w:p>
        </w:tc>
        <w:tc>
          <w:tcPr>
            <w:tcW w:w="12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Тариф на разовую услугу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Стоимость социальных услуг, рассчитанная исходя из объема фактически предоставленных социальных услуг (тыс.руб.)</w:t>
            </w:r>
          </w:p>
        </w:tc>
        <w:tc>
          <w:tcPr>
            <w:tcW w:w="147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Поступило средств от оплаты за гарантиро-ванные социальные услуги за отчетный период (тыс. руб.)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7"/>
        </w:trPr>
        <w:tc>
          <w:tcPr>
            <w:tcW w:w="405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койко-дней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койко-дней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социальных услуг</w:t>
            </w:r>
          </w:p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19. 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постоянным проживанием в отделениях активного долголетия в домах-интернатах общего типа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299,29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1258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131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990,87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1246,51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проветривание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6290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генеральная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ежедневная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6290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оздоровительной работы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812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получении юридических услуг (в том числе бесплатно)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19.1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постоянным проживанием в отделениях активного долголетия в домах-интернатах общего типа (доп.)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1,65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147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6,92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0,99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235,23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4,23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111,24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1,22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17,71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0,19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логопедическая профилактика и коррекция когнитивных дисфункций, в том числе возраст-ассоциированных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помощи в получении образования и (или) профессии инвалидами в соответствии с их способностями, оказание помощи в трудоустройстве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20. 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отделениях милосердия в домах-интернатах общего типа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708,85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2958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394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988,50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2923,98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2958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проветривание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14790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1970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генеральная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1436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ежедневная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5916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14790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1970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2958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оздоровительной работы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5916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2958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получении юридических услуг (в том числе бесплатно)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20.1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отделениях милосердия в домах-интернатах общего типа (доп.)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173,49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93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15094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3618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925,46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Отправка за счет средств получателя социальных услуг почтовой корреспонденции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1,51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3,51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ежедневных гигиенических процедурах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6066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1412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407,03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1174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52,51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16,46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145,64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593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201,70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1040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74,38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77,36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0,16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235,23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1,88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0,14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111,24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13,90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26,57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1,33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логопедическая профилактика и коррекция когнитивных дисфункций, в том числе возраст-ассоциированных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2,06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21. 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геронтопсихиатрических отделениях в домах-интернатах общего типа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211,93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1209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248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1599,72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1934,06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проветривание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6045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1240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генеральная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ежедневная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2418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6045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1240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оздоровительной работы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2418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получении юридических услуг (в том числе бесплатно)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21.1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геронтопсихиатрических отделениях в домах-интернатах общего типа (доп.)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139,26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19231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3560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1250,19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Отправка за счет средств получателя социальных услуг почтовой корреспонденции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ежедневных гигиенических процедурах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6045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1240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405,62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1240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55,47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13,96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2294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102,61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3627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243,37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5735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1085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74,38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426,57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235,23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1,41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3,02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3,02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111,24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0,67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8,86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логопедическая профилактика и коррекция когнитивных дисфункций, в том числе возраст-ассоциированных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30.1 Социальные услуги, предоставляемые совершеннолетним в стационарной форме (база)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1135,41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196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185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5566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1120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712,02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3963,10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жилых помещений и мест общего пользования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 с временным проживанием: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жилых помещений и мест общего пользования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32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30.2 Социальные услуги, предоставляемые совершеннолетним в стационарной форме (доп)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404,63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189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185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33468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10305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2219,28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2,83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991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257,89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Отправка за счет получателя социальных услуг почтовой корреспонденции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5616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251,20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(одеждой, обувью)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0,88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121,64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0,49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5720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55,79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319,12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ежедневных гигиенических процедурах, смена подгузников и абсорбирующего белья лицам,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8335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2240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745,65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131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111,83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43,84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1,60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Физиопроцедуры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56,63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0,57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4,41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103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1,42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156,59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3,13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0,85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136,08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25,45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44,87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6,91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17,71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1,33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3,66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136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0,82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обучении навыкам компьютерной грамотности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 с временным проживанием: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1243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83,39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1268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56,72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(одеждой, обувью)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0,88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1365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55,79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162,18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ежедневных гигиенических процедурах, смена подгузников и абсорбирующего белья лицам,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2086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186,61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111,83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17,22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0,16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Физиопроцедуры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7,75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0,48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11,27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5,03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156,59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136,08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14,83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44,87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5,38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17,71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0,64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3,66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5575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СВОД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ИТОГО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372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360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10991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67940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1893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17507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14469,52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3074,51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2024-06-05T11:43:43Z</dcterms:created>
  <dcterms:modified xsi:type="dcterms:W3CDTF">2024-06-05T11:43:43Z</dcterms:modified>
</cp:coreProperties>
</file>